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FB" w:rsidRPr="00054459" w:rsidRDefault="00E37BFB" w:rsidP="00E37BFB">
      <w:pPr>
        <w:jc w:val="center"/>
        <w:rPr>
          <w:rFonts w:ascii="Arial" w:hAnsi="Arial" w:cs="Arial"/>
        </w:rPr>
      </w:pPr>
      <w:r w:rsidRPr="00054459">
        <w:rPr>
          <w:rFonts w:ascii="Arial" w:hAnsi="Arial" w:cs="Arial"/>
        </w:rPr>
        <w:t>НИЖНЕНЕНИНСКИЙ СЕЛЬСКИЙ СОВЕТ НАРОДНЫХ ДЕПУТАТОВ</w:t>
      </w:r>
      <w:r w:rsidRPr="00054459">
        <w:rPr>
          <w:rFonts w:ascii="Arial" w:hAnsi="Arial" w:cs="Arial"/>
        </w:rPr>
        <w:br/>
        <w:t>СОЛТОНСКОГО РАЙОНА АЛТАЙСКОГО КРАЯ</w:t>
      </w:r>
    </w:p>
    <w:p w:rsidR="00E37BFB" w:rsidRPr="00054459" w:rsidRDefault="00E37BFB" w:rsidP="00E37BFB">
      <w:pPr>
        <w:jc w:val="both"/>
        <w:rPr>
          <w:rFonts w:ascii="Arial" w:hAnsi="Arial" w:cs="Arial"/>
        </w:rPr>
      </w:pPr>
    </w:p>
    <w:p w:rsidR="00E37BFB" w:rsidRPr="00054459" w:rsidRDefault="00E37BFB" w:rsidP="00E37BFB">
      <w:pPr>
        <w:jc w:val="both"/>
        <w:rPr>
          <w:rFonts w:ascii="Arial" w:hAnsi="Arial" w:cs="Arial"/>
        </w:rPr>
      </w:pPr>
    </w:p>
    <w:p w:rsidR="00E37BFB" w:rsidRPr="00054459" w:rsidRDefault="00E37BFB" w:rsidP="00E37BFB">
      <w:pPr>
        <w:pStyle w:val="ConsTitle"/>
        <w:widowControl/>
        <w:ind w:right="0"/>
        <w:rPr>
          <w:sz w:val="24"/>
          <w:szCs w:val="24"/>
        </w:rPr>
      </w:pPr>
      <w:r w:rsidRPr="00054459">
        <w:rPr>
          <w:sz w:val="24"/>
          <w:szCs w:val="24"/>
        </w:rPr>
        <w:t xml:space="preserve">                                  РЕШЕНИЕ </w:t>
      </w:r>
    </w:p>
    <w:p w:rsidR="00E37BFB" w:rsidRPr="00054459" w:rsidRDefault="00E37BFB" w:rsidP="00E37BFB">
      <w:pPr>
        <w:pStyle w:val="ConsTitle"/>
        <w:widowControl/>
        <w:ind w:right="0"/>
        <w:rPr>
          <w:b w:val="0"/>
          <w:sz w:val="24"/>
          <w:szCs w:val="24"/>
        </w:rPr>
      </w:pPr>
      <w:r w:rsidRPr="00054459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19.03.2014                                                                                                                 №   6                                                                        </w:t>
      </w:r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                                                   с</w:t>
      </w:r>
      <w:proofErr w:type="gramStart"/>
      <w:r w:rsidRPr="00054459">
        <w:rPr>
          <w:rFonts w:ascii="Arial" w:hAnsi="Arial" w:cs="Arial"/>
        </w:rPr>
        <w:t>.Н</w:t>
      </w:r>
      <w:proofErr w:type="gramEnd"/>
      <w:r w:rsidRPr="00054459">
        <w:rPr>
          <w:rFonts w:ascii="Arial" w:hAnsi="Arial" w:cs="Arial"/>
        </w:rPr>
        <w:t>ижняя Ненинка</w:t>
      </w:r>
    </w:p>
    <w:p w:rsidR="00E37BFB" w:rsidRPr="00054459" w:rsidRDefault="00E37BFB" w:rsidP="00E37BFB">
      <w:pPr>
        <w:pStyle w:val="a4"/>
        <w:spacing w:before="0" w:after="0"/>
        <w:rPr>
          <w:rFonts w:cs="Arial"/>
          <w:sz w:val="24"/>
          <w:szCs w:val="24"/>
        </w:rPr>
      </w:pPr>
      <w:r w:rsidRPr="00054459">
        <w:rPr>
          <w:rFonts w:cs="Arial"/>
          <w:sz w:val="24"/>
          <w:szCs w:val="24"/>
        </w:rPr>
        <w:t xml:space="preserve">                </w:t>
      </w:r>
    </w:p>
    <w:p w:rsidR="00E37BFB" w:rsidRPr="00054459" w:rsidRDefault="00E37BFB" w:rsidP="00E37BFB">
      <w:pPr>
        <w:pStyle w:val="ConsTitle"/>
        <w:widowControl/>
        <w:ind w:right="0"/>
        <w:rPr>
          <w:b w:val="0"/>
          <w:sz w:val="24"/>
          <w:szCs w:val="24"/>
        </w:rPr>
      </w:pPr>
      <w:r w:rsidRPr="00054459">
        <w:rPr>
          <w:b w:val="0"/>
          <w:sz w:val="24"/>
          <w:szCs w:val="24"/>
        </w:rPr>
        <w:t xml:space="preserve">                                               </w:t>
      </w:r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Об утверждении перечня </w:t>
      </w:r>
      <w:proofErr w:type="gramStart"/>
      <w:r w:rsidRPr="00054459">
        <w:rPr>
          <w:rFonts w:ascii="Arial" w:hAnsi="Arial" w:cs="Arial"/>
        </w:rPr>
        <w:t>должностных</w:t>
      </w:r>
      <w:proofErr w:type="gramEnd"/>
      <w:r w:rsidRPr="00054459">
        <w:rPr>
          <w:rFonts w:ascii="Arial" w:hAnsi="Arial" w:cs="Arial"/>
        </w:rPr>
        <w:t xml:space="preserve"> </w:t>
      </w:r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>лиц  местного самоуправления,</w:t>
      </w:r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уполномоченных составлять протоколы  </w:t>
      </w:r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о совершении </w:t>
      </w:r>
      <w:proofErr w:type="gramStart"/>
      <w:r w:rsidRPr="00054459">
        <w:rPr>
          <w:rFonts w:ascii="Arial" w:hAnsi="Arial" w:cs="Arial"/>
        </w:rPr>
        <w:t>административных</w:t>
      </w:r>
      <w:proofErr w:type="gramEnd"/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>правонарушений  на территории</w:t>
      </w:r>
    </w:p>
    <w:p w:rsidR="00E37BFB" w:rsidRPr="00054459" w:rsidRDefault="00E37BFB" w:rsidP="00E37BFB">
      <w:pPr>
        <w:rPr>
          <w:rFonts w:ascii="Arial" w:hAnsi="Arial" w:cs="Arial"/>
        </w:rPr>
      </w:pPr>
      <w:r w:rsidRPr="00054459">
        <w:rPr>
          <w:rFonts w:ascii="Arial" w:hAnsi="Arial" w:cs="Arial"/>
        </w:rPr>
        <w:t>Нижнененинского сельсовета</w:t>
      </w:r>
    </w:p>
    <w:p w:rsidR="00E37BFB" w:rsidRPr="00054459" w:rsidRDefault="00E37BFB" w:rsidP="00E37BFB">
      <w:pPr>
        <w:jc w:val="both"/>
        <w:rPr>
          <w:rFonts w:ascii="Arial" w:hAnsi="Arial" w:cs="Arial"/>
        </w:rPr>
      </w:pPr>
    </w:p>
    <w:p w:rsidR="00E37BFB" w:rsidRPr="00054459" w:rsidRDefault="00E37BFB" w:rsidP="00054459">
      <w:pPr>
        <w:tabs>
          <w:tab w:val="left" w:pos="720"/>
        </w:tabs>
        <w:jc w:val="both"/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          </w:t>
      </w:r>
      <w:proofErr w:type="gramStart"/>
      <w:r w:rsidRPr="00054459">
        <w:rPr>
          <w:rFonts w:ascii="Arial" w:hAnsi="Arial" w:cs="Arial"/>
        </w:rPr>
        <w:t>В соответствии с законом Алтайского края от 10 марта 2009 года         № 12-ЗС «О наделении органов местного самоуправления государственными  полномочиями в области создания и функционирования административных комиссий  при местных администрациях», законом Алтайского края от 31.12.2013 №89-ЗС  «О внесении изменений в закон Алтайского края «Об административной ответственности за совершение правонарушений на территории Алтайского края» Нижнененинский сельский Совет народных  депутатов РЕШИЛ:</w:t>
      </w:r>
      <w:proofErr w:type="gramEnd"/>
    </w:p>
    <w:p w:rsidR="00E37BFB" w:rsidRPr="00054459" w:rsidRDefault="00E37BFB" w:rsidP="00054459">
      <w:pPr>
        <w:tabs>
          <w:tab w:val="left" w:pos="720"/>
        </w:tabs>
        <w:jc w:val="both"/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          1.  Утвердить перечень должностных лиц местного самоуправления,</w:t>
      </w:r>
    </w:p>
    <w:p w:rsidR="00E37BFB" w:rsidRPr="00054459" w:rsidRDefault="00E37BFB" w:rsidP="00054459">
      <w:pPr>
        <w:jc w:val="both"/>
        <w:rPr>
          <w:rFonts w:ascii="Arial" w:hAnsi="Arial" w:cs="Arial"/>
        </w:rPr>
      </w:pPr>
      <w:proofErr w:type="gramStart"/>
      <w:r w:rsidRPr="00054459">
        <w:rPr>
          <w:rFonts w:ascii="Arial" w:hAnsi="Arial" w:cs="Arial"/>
        </w:rPr>
        <w:t xml:space="preserve">уполномоченных составлять протоколы о совершении  административных правонарушений, предусмотренных п.6 ч.1 ст.83 </w:t>
      </w:r>
      <w:bookmarkStart w:id="0" w:name="sub_83015"/>
      <w:r w:rsidRPr="00054459">
        <w:rPr>
          <w:rFonts w:ascii="Arial" w:hAnsi="Arial" w:cs="Arial"/>
        </w:rPr>
        <w:t>(</w:t>
      </w:r>
      <w:proofErr w:type="spellStart"/>
      <w:r w:rsidRPr="00054459">
        <w:rPr>
          <w:rFonts w:ascii="Arial" w:hAnsi="Arial" w:cs="Arial"/>
        </w:rPr>
        <w:t>ст</w:t>
      </w:r>
      <w:proofErr w:type="spellEnd"/>
      <w:r w:rsidRPr="00054459">
        <w:rPr>
          <w:rFonts w:ascii="Arial" w:hAnsi="Arial" w:cs="Arial"/>
        </w:rPr>
        <w:t xml:space="preserve"> . </w:t>
      </w:r>
      <w:hyperlink w:anchor="sub_25" w:history="1">
        <w:r w:rsidRPr="00054459">
          <w:rPr>
            <w:rStyle w:val="a3"/>
            <w:rFonts w:ascii="Arial" w:hAnsi="Arial" w:cs="Arial"/>
          </w:rPr>
          <w:t>25</w:t>
        </w:r>
      </w:hyperlink>
      <w:r w:rsidRPr="00054459">
        <w:rPr>
          <w:rFonts w:ascii="Arial" w:hAnsi="Arial" w:cs="Arial"/>
        </w:rPr>
        <w:t xml:space="preserve">, </w:t>
      </w:r>
      <w:hyperlink w:anchor="sub_27" w:history="1">
        <w:r w:rsidRPr="00054459">
          <w:rPr>
            <w:rStyle w:val="a3"/>
            <w:rFonts w:ascii="Arial" w:hAnsi="Arial" w:cs="Arial"/>
          </w:rPr>
          <w:t>27</w:t>
        </w:r>
      </w:hyperlink>
      <w:r w:rsidRPr="00054459">
        <w:rPr>
          <w:rFonts w:ascii="Arial" w:hAnsi="Arial" w:cs="Arial"/>
        </w:rPr>
        <w:t xml:space="preserve">, </w:t>
      </w:r>
      <w:hyperlink w:anchor="sub_32001" w:history="1">
        <w:r w:rsidRPr="00054459">
          <w:rPr>
            <w:rStyle w:val="a3"/>
            <w:rFonts w:ascii="Arial" w:hAnsi="Arial" w:cs="Arial"/>
          </w:rPr>
          <w:t>32-1,</w:t>
        </w:r>
      </w:hyperlink>
      <w:r w:rsidRPr="00054459">
        <w:rPr>
          <w:rFonts w:ascii="Arial" w:hAnsi="Arial" w:cs="Arial"/>
        </w:rPr>
        <w:t xml:space="preserve"> </w:t>
      </w:r>
      <w:hyperlink w:anchor="sub_35" w:history="1">
        <w:r w:rsidRPr="00054459">
          <w:rPr>
            <w:rStyle w:val="a3"/>
            <w:rFonts w:ascii="Arial" w:hAnsi="Arial" w:cs="Arial"/>
          </w:rPr>
          <w:t>35</w:t>
        </w:r>
      </w:hyperlink>
      <w:r w:rsidRPr="00054459">
        <w:rPr>
          <w:rFonts w:ascii="Arial" w:hAnsi="Arial" w:cs="Arial"/>
        </w:rPr>
        <w:t xml:space="preserve">, </w:t>
      </w:r>
      <w:hyperlink w:anchor="sub_3601" w:history="1">
        <w:r w:rsidRPr="00054459">
          <w:rPr>
            <w:rStyle w:val="a3"/>
            <w:rFonts w:ascii="Arial" w:hAnsi="Arial" w:cs="Arial"/>
          </w:rPr>
          <w:t>36-1</w:t>
        </w:r>
      </w:hyperlink>
      <w:r w:rsidRPr="00054459">
        <w:rPr>
          <w:rFonts w:ascii="Arial" w:hAnsi="Arial" w:cs="Arial"/>
        </w:rPr>
        <w:t xml:space="preserve">, </w:t>
      </w:r>
      <w:hyperlink w:anchor="sub_40" w:history="1">
        <w:r w:rsidRPr="00054459">
          <w:rPr>
            <w:rStyle w:val="a3"/>
            <w:rFonts w:ascii="Arial" w:hAnsi="Arial" w:cs="Arial"/>
          </w:rPr>
          <w:t>40</w:t>
        </w:r>
      </w:hyperlink>
      <w:r w:rsidRPr="00054459">
        <w:rPr>
          <w:rFonts w:ascii="Arial" w:hAnsi="Arial" w:cs="Arial"/>
        </w:rPr>
        <w:t xml:space="preserve">, </w:t>
      </w:r>
      <w:hyperlink w:anchor="sub_4002" w:history="1">
        <w:r w:rsidRPr="00054459">
          <w:rPr>
            <w:rStyle w:val="a3"/>
            <w:rFonts w:ascii="Arial" w:hAnsi="Arial" w:cs="Arial"/>
          </w:rPr>
          <w:t>40-2</w:t>
        </w:r>
      </w:hyperlink>
      <w:r w:rsidRPr="00054459">
        <w:rPr>
          <w:rFonts w:ascii="Arial" w:hAnsi="Arial" w:cs="Arial"/>
        </w:rPr>
        <w:t xml:space="preserve">, </w:t>
      </w:r>
      <w:hyperlink w:anchor="sub_107" w:history="1">
        <w:r w:rsidRPr="00054459">
          <w:rPr>
            <w:rStyle w:val="a3"/>
            <w:rFonts w:ascii="Arial" w:hAnsi="Arial" w:cs="Arial"/>
          </w:rPr>
          <w:t>40-3</w:t>
        </w:r>
      </w:hyperlink>
      <w:r w:rsidRPr="00054459">
        <w:rPr>
          <w:rFonts w:ascii="Arial" w:hAnsi="Arial" w:cs="Arial"/>
        </w:rPr>
        <w:t xml:space="preserve">, </w:t>
      </w:r>
      <w:hyperlink w:anchor="sub_41" w:history="1">
        <w:r w:rsidRPr="00054459">
          <w:rPr>
            <w:rStyle w:val="a3"/>
            <w:rFonts w:ascii="Arial" w:hAnsi="Arial" w:cs="Arial"/>
          </w:rPr>
          <w:t>41</w:t>
        </w:r>
      </w:hyperlink>
      <w:r w:rsidRPr="00054459">
        <w:rPr>
          <w:rFonts w:ascii="Arial" w:hAnsi="Arial" w:cs="Arial"/>
        </w:rPr>
        <w:t xml:space="preserve">, </w:t>
      </w:r>
      <w:hyperlink w:anchor="sub_46" w:history="1">
        <w:r w:rsidRPr="00054459">
          <w:rPr>
            <w:rStyle w:val="a3"/>
            <w:rFonts w:ascii="Arial" w:hAnsi="Arial" w:cs="Arial"/>
          </w:rPr>
          <w:t>46</w:t>
        </w:r>
      </w:hyperlink>
      <w:r w:rsidRPr="00054459">
        <w:rPr>
          <w:rFonts w:ascii="Arial" w:hAnsi="Arial" w:cs="Arial"/>
        </w:rPr>
        <w:t xml:space="preserve">, </w:t>
      </w:r>
      <w:hyperlink w:anchor="sub_4601" w:history="1">
        <w:r w:rsidRPr="00054459">
          <w:rPr>
            <w:rStyle w:val="a3"/>
            <w:rFonts w:ascii="Arial" w:hAnsi="Arial" w:cs="Arial"/>
          </w:rPr>
          <w:t>46-1</w:t>
        </w:r>
      </w:hyperlink>
      <w:r w:rsidRPr="00054459">
        <w:rPr>
          <w:rFonts w:ascii="Arial" w:hAnsi="Arial" w:cs="Arial"/>
        </w:rPr>
        <w:t xml:space="preserve">, </w:t>
      </w:r>
      <w:hyperlink w:anchor="sub_48" w:history="1">
        <w:r w:rsidRPr="00054459">
          <w:rPr>
            <w:rStyle w:val="a3"/>
            <w:rFonts w:ascii="Arial" w:hAnsi="Arial" w:cs="Arial"/>
          </w:rPr>
          <w:t>48</w:t>
        </w:r>
      </w:hyperlink>
      <w:r w:rsidRPr="00054459">
        <w:rPr>
          <w:rFonts w:ascii="Arial" w:hAnsi="Arial" w:cs="Arial"/>
        </w:rPr>
        <w:t xml:space="preserve">, 49, </w:t>
      </w:r>
      <w:hyperlink w:anchor="sub_51" w:history="1">
        <w:r w:rsidRPr="00054459">
          <w:rPr>
            <w:rStyle w:val="a3"/>
            <w:rFonts w:ascii="Arial" w:hAnsi="Arial" w:cs="Arial"/>
          </w:rPr>
          <w:t>51</w:t>
        </w:r>
      </w:hyperlink>
      <w:r w:rsidRPr="00054459">
        <w:rPr>
          <w:rFonts w:ascii="Arial" w:hAnsi="Arial" w:cs="Arial"/>
        </w:rPr>
        <w:t xml:space="preserve">, </w:t>
      </w:r>
      <w:hyperlink w:anchor="sub_55" w:history="1">
        <w:r w:rsidRPr="00054459">
          <w:rPr>
            <w:rStyle w:val="a3"/>
            <w:rFonts w:ascii="Arial" w:hAnsi="Arial" w:cs="Arial"/>
          </w:rPr>
          <w:t>55</w:t>
        </w:r>
      </w:hyperlink>
      <w:r w:rsidRPr="00054459">
        <w:rPr>
          <w:rFonts w:ascii="Arial" w:hAnsi="Arial" w:cs="Arial"/>
        </w:rPr>
        <w:t xml:space="preserve">, </w:t>
      </w:r>
      <w:hyperlink w:anchor="sub_56" w:history="1">
        <w:r w:rsidRPr="00054459">
          <w:rPr>
            <w:rStyle w:val="a3"/>
            <w:rFonts w:ascii="Arial" w:hAnsi="Arial" w:cs="Arial"/>
          </w:rPr>
          <w:t>56</w:t>
        </w:r>
      </w:hyperlink>
      <w:r w:rsidRPr="00054459">
        <w:rPr>
          <w:rFonts w:ascii="Arial" w:hAnsi="Arial" w:cs="Arial"/>
        </w:rPr>
        <w:t xml:space="preserve">, </w:t>
      </w:r>
      <w:hyperlink w:anchor="sub_58" w:history="1">
        <w:r w:rsidRPr="00054459">
          <w:rPr>
            <w:rStyle w:val="a3"/>
            <w:rFonts w:ascii="Arial" w:hAnsi="Arial" w:cs="Arial"/>
          </w:rPr>
          <w:t>58</w:t>
        </w:r>
      </w:hyperlink>
      <w:r w:rsidRPr="00054459">
        <w:rPr>
          <w:rFonts w:ascii="Arial" w:hAnsi="Arial" w:cs="Arial"/>
        </w:rPr>
        <w:t xml:space="preserve">, </w:t>
      </w:r>
      <w:hyperlink w:anchor="sub_59" w:history="1">
        <w:r w:rsidRPr="00054459">
          <w:rPr>
            <w:rStyle w:val="a3"/>
            <w:rFonts w:ascii="Arial" w:hAnsi="Arial" w:cs="Arial"/>
          </w:rPr>
          <w:t>59</w:t>
        </w:r>
      </w:hyperlink>
      <w:r w:rsidRPr="00054459">
        <w:rPr>
          <w:rFonts w:ascii="Arial" w:hAnsi="Arial" w:cs="Arial"/>
        </w:rPr>
        <w:t xml:space="preserve">, </w:t>
      </w:r>
      <w:hyperlink w:anchor="sub_60" w:history="1">
        <w:r w:rsidRPr="00054459">
          <w:rPr>
            <w:rStyle w:val="a3"/>
            <w:rFonts w:ascii="Arial" w:hAnsi="Arial" w:cs="Arial"/>
          </w:rPr>
          <w:t>60</w:t>
        </w:r>
      </w:hyperlink>
      <w:r w:rsidRPr="00054459">
        <w:rPr>
          <w:rFonts w:ascii="Arial" w:hAnsi="Arial" w:cs="Arial"/>
        </w:rPr>
        <w:t xml:space="preserve">, </w:t>
      </w:r>
      <w:hyperlink w:anchor="sub_61" w:history="1">
        <w:r w:rsidRPr="00054459">
          <w:rPr>
            <w:rStyle w:val="a3"/>
            <w:rFonts w:ascii="Arial" w:hAnsi="Arial" w:cs="Arial"/>
          </w:rPr>
          <w:t>61</w:t>
        </w:r>
      </w:hyperlink>
      <w:r w:rsidRPr="00054459">
        <w:rPr>
          <w:rFonts w:ascii="Arial" w:hAnsi="Arial" w:cs="Arial"/>
        </w:rPr>
        <w:t xml:space="preserve">, </w:t>
      </w:r>
      <w:hyperlink w:anchor="sub_67" w:history="1">
        <w:r w:rsidRPr="00054459">
          <w:rPr>
            <w:rStyle w:val="a3"/>
            <w:rFonts w:ascii="Arial" w:hAnsi="Arial" w:cs="Arial"/>
          </w:rPr>
          <w:t>67</w:t>
        </w:r>
      </w:hyperlink>
      <w:r w:rsidRPr="00054459">
        <w:rPr>
          <w:rFonts w:ascii="Arial" w:hAnsi="Arial" w:cs="Arial"/>
        </w:rPr>
        <w:t xml:space="preserve">, </w:t>
      </w:r>
      <w:hyperlink w:anchor="sub_68" w:history="1">
        <w:r w:rsidRPr="00054459">
          <w:rPr>
            <w:rStyle w:val="a3"/>
            <w:rFonts w:ascii="Arial" w:hAnsi="Arial" w:cs="Arial"/>
          </w:rPr>
          <w:t>68</w:t>
        </w:r>
      </w:hyperlink>
      <w:r w:rsidRPr="00054459">
        <w:rPr>
          <w:rFonts w:ascii="Arial" w:hAnsi="Arial" w:cs="Arial"/>
        </w:rPr>
        <w:t xml:space="preserve">, </w:t>
      </w:r>
      <w:hyperlink w:anchor="sub_69" w:history="1">
        <w:r w:rsidRPr="00054459">
          <w:rPr>
            <w:rStyle w:val="a3"/>
            <w:rFonts w:ascii="Arial" w:hAnsi="Arial" w:cs="Arial"/>
          </w:rPr>
          <w:t>69</w:t>
        </w:r>
      </w:hyperlink>
      <w:r w:rsidRPr="00054459">
        <w:rPr>
          <w:rFonts w:ascii="Arial" w:hAnsi="Arial" w:cs="Arial"/>
        </w:rPr>
        <w:t xml:space="preserve">, </w:t>
      </w:r>
      <w:hyperlink w:anchor="sub_70" w:history="1">
        <w:r w:rsidRPr="00054459">
          <w:rPr>
            <w:rStyle w:val="a3"/>
            <w:rFonts w:ascii="Arial" w:hAnsi="Arial" w:cs="Arial"/>
          </w:rPr>
          <w:t>70</w:t>
        </w:r>
      </w:hyperlink>
      <w:r w:rsidRPr="00054459">
        <w:rPr>
          <w:rFonts w:ascii="Arial" w:hAnsi="Arial" w:cs="Arial"/>
        </w:rPr>
        <w:t xml:space="preserve">, </w:t>
      </w:r>
      <w:hyperlink w:anchor="sub_71" w:history="1">
        <w:r w:rsidRPr="00054459">
          <w:rPr>
            <w:rStyle w:val="a3"/>
            <w:rFonts w:ascii="Arial" w:hAnsi="Arial" w:cs="Arial"/>
          </w:rPr>
          <w:t>71</w:t>
        </w:r>
      </w:hyperlink>
      <w:r w:rsidRPr="00054459">
        <w:rPr>
          <w:rFonts w:ascii="Arial" w:hAnsi="Arial" w:cs="Arial"/>
        </w:rPr>
        <w:t xml:space="preserve">, </w:t>
      </w:r>
      <w:hyperlink w:anchor="sub_7301" w:history="1">
        <w:r w:rsidRPr="00054459">
          <w:rPr>
            <w:rStyle w:val="a3"/>
            <w:rFonts w:ascii="Arial" w:hAnsi="Arial" w:cs="Arial"/>
          </w:rPr>
          <w:t>73-1</w:t>
        </w:r>
      </w:hyperlink>
      <w:r w:rsidRPr="00054459">
        <w:rPr>
          <w:rFonts w:ascii="Arial" w:hAnsi="Arial" w:cs="Arial"/>
        </w:rPr>
        <w:t>)</w:t>
      </w:r>
      <w:bookmarkEnd w:id="0"/>
      <w:r w:rsidRPr="00054459">
        <w:rPr>
          <w:rFonts w:ascii="Arial" w:hAnsi="Arial" w:cs="Arial"/>
        </w:rPr>
        <w:t xml:space="preserve"> закона Алтайского края  от 10 июля </w:t>
      </w:r>
      <w:smartTag w:uri="urn:schemas-microsoft-com:office:smarttags" w:element="metricconverter">
        <w:smartTagPr>
          <w:attr w:name="ProductID" w:val="2002 г"/>
        </w:smartTagPr>
        <w:r w:rsidRPr="00054459">
          <w:rPr>
            <w:rFonts w:ascii="Arial" w:hAnsi="Arial" w:cs="Arial"/>
          </w:rPr>
          <w:t>2002 г</w:t>
        </w:r>
      </w:smartTag>
      <w:r w:rsidRPr="00054459">
        <w:rPr>
          <w:rFonts w:ascii="Arial" w:hAnsi="Arial" w:cs="Arial"/>
        </w:rPr>
        <w:t>. № 46-ЗС «Об административной ответственности  за совершение правонарушений  на территории Алтайского края</w:t>
      </w:r>
      <w:proofErr w:type="gramEnd"/>
      <w:r w:rsidRPr="00054459">
        <w:rPr>
          <w:rFonts w:ascii="Arial" w:hAnsi="Arial" w:cs="Arial"/>
        </w:rPr>
        <w:t>» - Глава Администрации Нижнененинского сельсовета Солтонского района Алтайского края.</w:t>
      </w:r>
    </w:p>
    <w:p w:rsidR="00E37BFB" w:rsidRPr="00054459" w:rsidRDefault="00E37BFB" w:rsidP="00054459">
      <w:pPr>
        <w:tabs>
          <w:tab w:val="left" w:pos="720"/>
        </w:tabs>
        <w:jc w:val="both"/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          2. Решения Нижнененинского сельского Совета народных депутатов Солтонского района Алтайского края:</w:t>
      </w:r>
    </w:p>
    <w:p w:rsidR="00E37BFB" w:rsidRPr="00054459" w:rsidRDefault="00E37BFB" w:rsidP="00054459">
      <w:pPr>
        <w:jc w:val="both"/>
        <w:rPr>
          <w:rFonts w:ascii="Arial" w:hAnsi="Arial" w:cs="Arial"/>
        </w:rPr>
      </w:pPr>
      <w:r w:rsidRPr="00054459">
        <w:rPr>
          <w:rFonts w:ascii="Arial" w:hAnsi="Arial" w:cs="Arial"/>
        </w:rPr>
        <w:t>-  от 23.04.2012 г. № 19 «Об утверждении перечня должностных лиц местного самоуправления, уполномоченных составлять протоколы о совершении административных правонарушений на  территории Нижнененинского сельсовета Солтонского района Алтайского края»</w:t>
      </w:r>
    </w:p>
    <w:p w:rsidR="00E37BFB" w:rsidRPr="00054459" w:rsidRDefault="00E37BFB" w:rsidP="00054459">
      <w:pPr>
        <w:jc w:val="both"/>
        <w:rPr>
          <w:rFonts w:ascii="Arial" w:hAnsi="Arial" w:cs="Arial"/>
        </w:rPr>
      </w:pPr>
      <w:r w:rsidRPr="00054459">
        <w:rPr>
          <w:rFonts w:ascii="Arial" w:hAnsi="Arial" w:cs="Arial"/>
        </w:rPr>
        <w:t>признать утратившими силу.</w:t>
      </w:r>
    </w:p>
    <w:p w:rsidR="00E37BFB" w:rsidRPr="00054459" w:rsidRDefault="00E37BFB" w:rsidP="00054459">
      <w:pPr>
        <w:widowControl w:val="0"/>
        <w:tabs>
          <w:tab w:val="left" w:pos="720"/>
        </w:tabs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054459">
        <w:rPr>
          <w:rFonts w:ascii="Arial" w:hAnsi="Arial" w:cs="Arial"/>
        </w:rPr>
        <w:t xml:space="preserve">         3.Обнародовать настоящее решение на информационном стенде Администрации сельсовета и на </w:t>
      </w:r>
      <w:proofErr w:type="gramStart"/>
      <w:r w:rsidRPr="00054459">
        <w:rPr>
          <w:rFonts w:ascii="Arial" w:hAnsi="Arial" w:cs="Arial"/>
        </w:rPr>
        <w:t>информационных</w:t>
      </w:r>
      <w:proofErr w:type="gramEnd"/>
      <w:r w:rsidRPr="00054459">
        <w:rPr>
          <w:rFonts w:ascii="Arial" w:hAnsi="Arial" w:cs="Arial"/>
        </w:rPr>
        <w:t xml:space="preserve"> стенде с. Акатьево </w:t>
      </w:r>
    </w:p>
    <w:p w:rsidR="00E37BFB" w:rsidRPr="00B934FD" w:rsidRDefault="00E37BFB" w:rsidP="00054459">
      <w:pPr>
        <w:spacing w:line="360" w:lineRule="auto"/>
        <w:jc w:val="both"/>
        <w:rPr>
          <w:sz w:val="28"/>
          <w:szCs w:val="28"/>
        </w:rPr>
      </w:pPr>
      <w:r w:rsidRPr="00054459">
        <w:rPr>
          <w:rFonts w:ascii="Arial" w:hAnsi="Arial" w:cs="Arial"/>
        </w:rPr>
        <w:t xml:space="preserve">Глава сельсовета                                                                          </w:t>
      </w:r>
      <w:proofErr w:type="spellStart"/>
      <w:r w:rsidRPr="00054459">
        <w:rPr>
          <w:rFonts w:ascii="Arial" w:hAnsi="Arial" w:cs="Arial"/>
        </w:rPr>
        <w:t>З.А.Бердюгин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</w:t>
      </w:r>
    </w:p>
    <w:p w:rsidR="00D147A5" w:rsidRDefault="00D147A5" w:rsidP="00054459">
      <w:pPr>
        <w:jc w:val="both"/>
      </w:pPr>
    </w:p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7BFB"/>
    <w:rsid w:val="00054459"/>
    <w:rsid w:val="000E6AAA"/>
    <w:rsid w:val="00862E27"/>
    <w:rsid w:val="00D147A5"/>
    <w:rsid w:val="00E3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E37BFB"/>
    <w:rPr>
      <w:color w:val="008000"/>
    </w:rPr>
  </w:style>
  <w:style w:type="paragraph" w:customStyle="1" w:styleId="ConsTitle">
    <w:name w:val="ConsTitle"/>
    <w:rsid w:val="00E37B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аголовок"/>
    <w:basedOn w:val="a"/>
    <w:next w:val="a5"/>
    <w:rsid w:val="00E37BF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E37B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7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2017-10-16T02:42:00Z</dcterms:created>
  <dcterms:modified xsi:type="dcterms:W3CDTF">2017-10-16T03:38:00Z</dcterms:modified>
</cp:coreProperties>
</file>